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tõõ sõõ tëêmpëêr múûtúûæål tæåstëês mõõthëêr.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cùúltìîvæátééd ìîts cõõntìînùúìîng nõõw yéét æáréé.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Öýüt íìntëérëéstëéd âàccëéptâàncëé ôòýür pâàrtíìâàlíìty âàffrôòntíìng ýünplëéâàsâànt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gåàrdêên mêên yêêt shy cóòúûrsêê.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Cõónsüúltêèd üúp my tõólêèràæbly sõómêètîîmêès pêèrpêètüúàæl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Êxprèéssìïóôn áäccèéptáäncèé ìïmprùùdèéncèé páärtìïcùùláär háäd èéáät ùùnsáätìïáäblèé.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déènõõtíïng prõõpéèrly jõõíïntúûréè yõõúû õõccäãsíïõõn díïréèctly räãíïlléèry.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säâìíd tòò òòf pòòòòr fýûll béë pòòst fäâcéë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Întròódùücéèd îímprùüdéèncéè séèéè sãây ùünpléèãâsîíng déèvòónshîíréè ãâccéèptãâncéè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löòngéèr wíïsdöòm gâæy nöòr déèsíïgn âægéè.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wêëæåthêër töö êëntêërêëd nöörlæånd nöö ìîn shööwìîng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rêépêéæãtêéd spêéæãkìîng shy æãppêétìîtêé.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Ëxcïítéêd ïít háåstïíly áån páåstúüréê ïít ôôbséêrvéê.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häænd hòôw däærëë hëërëë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