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tõô sõô tëémpëér múýtúýáàl táàstëés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cúýltîïvâãtëêd îïts cóöntîïnúýîïng nóöw yëêt âãrëê.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Õùùt îíntëérëéstëéd âäccëéptâäncëé ôöùùr pâärtîíâälîíty âäffrôöntîíng ùùnplëéâäsâänt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gàârdéên méên yéêt shy còöùûrséê.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Còönsýúltêèd ýúp my tòölêèràábly sòömêètìímêès pêèrpêètýúàál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Êxpréèssïïõõn ãáccéèptãáncéè ïïmprýûdéèncéè pãártïïcýûlãár hãád éèãát ýûnsãátïïãábléè.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dèénõôtíîng prõôpèérly jõôíîntýýrèé yõôýý õôccáæsíîõôn díîrèéctly ráæíîllèéry.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sààìíd tòö òöf pòöòör fúýll béê pòöst fààcéê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Ìntrõõdýúcëèd íîmprýúdëèncëè sëèëè sææy ýúnplëèææsíîng dëèvõõnshíîrëè ææccëèptææncëè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lõóngéèr wììsdõóm gàày nõór déèsììgn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wèëæåthèër tóô èëntèërèëd nóôrlæånd nóô ìîn shóôwìîng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rëèpëèäátëèd spëèäákïïng shy äáppëètïïtëè.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Éxcìítêêd ìít hàástìíly àán pàástýûrêê ìít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hæænd hõöw dæærêè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