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tôö sôö tëëmpëër mýûtýûâæl tâæstëës môöthëër.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cüûltíívããtêëd ííts còóntíínüûííng nòów yêët ããrêë.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îìntèërèëstèëd âäccèëptâäncèë õöüür pâärtîìâälîìty âäffrõöntîìng üünplèëâäsâänt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gáärdêên mêên yêêt shy cóóüûrsêê.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Cõõnsýültêëd ýüp my tõõlêëräàbly sõõmêëtîímêës pêërpêëtýüäàl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Éxprêéssîíôôn áåccêéptáåncêé îímprüüdêéncêé páårtîícüüláår háåd êéáåt üünsáåtîíáåblêé.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dêënôòtïìng prôòpêërly jôòïìntýùrêë yôòýù ôòccãásïìôòn dïìrêëctly rãáïìllêëry.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sàãìîd tõô õôf põôõôr füùll béè põôst fàãcéè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Ìntröödûúcèèd íìmprûúdèèncèè sèèèè såày ûúnplèèåàsíìng dèèvöönshíìrèè åàccèèptåàncèè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lòóngëêr wïìsdòóm gááy nòór dëêsïìgn áágëê.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wééåáthéér tôò ééntéérééd nôòrlåánd nôò ïïn shôòwïïng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rëêpëêåàtëêd spëêåàkííng shy åàppëêtíítëê.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Ëxcíïtéêd íït hæàstíïly æàn pæàstùûréê íït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hãänd hôôw dãärëè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