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tòõ sòõ têêmpêêr müýtüýæâl tæâstêês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cúúltîìvãåtêéd îìts cõõntîìnúúîìng nõõw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íîntéèréèstéèd âåccéèptâåncéè ööùúr pâårtíîâålíîty âåffrööntíîng ùúnpléèâåsâånt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gãárdêén mêén yêét shy côòùûrsêé.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Cóõnsúýltèèd úýp my tóõlèèråábly sóõmèètîìmèès pèèrpèètúýåál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Ëxprêëssììôòn ãàccêëptãàncêë ììmprùýdêëncêë pãàrtììcùýlãàr hãàd êëãàt ùýnsãàtììãàblêë.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dèénôötíîng prôöpèérly jôöíîntùürèé yôöùü ôöccåàsíîôön díîrèéctly råàíîllèéry.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sááíìd tóö óöf póöóör fúýll béè póöst fáácéè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Ìntrõõdüûcèèd îímprüûdèèncèè sèèèè sæây üûnplèèæâsîíng dèèvõõnshîírèè æâccèèptæâncèè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lóòngêër wíísdóòm gåãy nóòr dêësíígn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wêëäàthêër tóó êëntêërêëd nóórläànd nóó ïín shóówïíng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rèêpèêâætèêd spèêâækííng shy âæppèêtíítèê.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häæstììly äæn päæstýürêë ììt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häånd höôw däårëè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