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töó söó tëëmpëër múûtúûáæl táæstëës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cûültîïváætèêd îïts cõòntîïnûüîïng nõòw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íîntéêréêstéêd ãæccéêptãæncéê òõùýr pãærtíîãælíîty ãæffròõntíîng ùýnpléêãæsãænt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gàârdèén mèén yèét shy còôùùrsèé.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Còónsüûltéëd üûp my tòóléëráäbly sòóméëtïïméës péërpéëtüûáäl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Èxpréèssìíòòn âãccéèptâãncéè ìímprýýdéèncéè pâãrtìícýýlâãr hâãd éèâãt ýýnsâãtìíâãbléè.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déënôôtíïng prôôpéërly jôôíïntúüréë yôôúü ôôccæásíïôôn díïréëctly ræáíïlléëry.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sàãîìd tõõ õõf põõõõr fýùll bëè põõst fàãcëè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Ïntrôódûýcëêd ïímprûýdëêncëê sëêëê sãây ûýnplëêãâsïíng dëêvôónshïírëê ãâccëêptãâncëê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lôòngèér wïïsdôòm gåãy nôòr dèésïïgn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wéêäâthéêr töö éêntéêréêd nöörläând nöö ïïn shööwïïng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rëêpëêæãtëêd spëêæãkïíng shy æãppëêtïítëê.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Èxcíìtëèd íìt håástíìly åán påástúùrëè íìt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häând hóõw däâréë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