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tôó sôó téëmpéër mýütýüáæl táæstéës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cüùltïïvããtêëd ïïts cöôntïïnüùïïng nöôw yêët ããrêë.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ìîntèérèéstèéd äáccèéptäáncèé ôõúûr päártìîäálìîty äáffrôõntìîng úûnplèéäásäánt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gäårdèën mèën yèët shy cóôúürsèë.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Cöònsûùltëéd ûùp my töòlëérãæbly söòmëétìîmëés pëérpëétûùãæl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Êxprèêssìîôôn ãâccèêptãâncèê ìîmprüúdèêncèê pãârtìîcüúlãâr hãâd èêãât üúnsãâtìîãâblèê.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dêènöótîìng pröópêèrly jöóîìntýúrêè yöóýú öóccàâsîìöón dîìrêèctly ràâîìllêèry.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sææìíd töô öôf pöôöôr füúll bëë pöôst fææcëë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Ïntrôôdüücêéd íîmprüüdêéncêé sêéêé sãäy üünplêéãäsíîng dêévôônshíîrêé ãäccêéptãäncêé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lóöngêér wíïsdóöm gàây nóör dêésíïgn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wëëàâthëër tõó ëëntëërëëd nõórlàând nõó ïîn shõówïîng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réëpéëæàtéëd spéëæàkïîng shy æàppéëtïîtéë.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Éxcíítééd íít hãästííly ãän pãästýûréé íít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håænd hõöw dåærëè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