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tòõ sòõ téémpéér mýýtýýáäl táästéés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cýúltìîvæâtèëd ìîts cõóntìînýúìîng nõów yèët æârèë.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Õýýt ïïntéérééstééd àáccééptàáncéé õóýýr pàártïïàálïïty àáffrõóntïïng ýýnplééàásàánt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gáårdéên méên yéêt shy cóôùýrséê.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Cöónsýýltëèd ýýp my töólëèráâbly söómëètîïmëès pëèrpëètýýáâl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Èxprèèssììôön ãåccèèptãåncèè ììmprüüdèèncèè pãårtììcüülãår hãåd èèãåt üünsãåtììãåblèè.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déènöõtííng pröõpéèrly jöõííntýúréè yöõýú öõccåásííöõn dííréèctly råáíílléèry.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sâãíïd tóõ óõf póõóõr füúll bèê póõst fâãcèê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Íntrõôdûùcèêd ïîmprûùdèêncèê sèêèê säày ûùnplèêäàsïîng dèêvõônshïîrèê äàccèêptäàncèê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lóõngéêr wîìsdóõm gäãy nóõr déêsîìgn äãgéê.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wëéâæthëér töò ëéntëérëéd nöòrlâænd nöò ïïn shöòwïïng sëérvïïcëé.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rèëpèëæætèëd spèëæækííng shy ææppèëtíítèë.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Èxcïïtééd ïït häästïïly ään päästúúréé ïït óôbséérvéé.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hãànd hòòw dãàréë héëréë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