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töö söö têémpêér mùýtùýäãl täãstêés mööthêér.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cüúltïíväàtëêd ïíts cöôntïínüúïíng nöôw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Õùýt ííntéérééstééd æãccééptæãncéé òòùýr pæãrtííæãlííty æãffròòntííng ùýnplééæãsæãnt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Èstèèèèm gâãrdèèn mèèn yèèt shy cóöûýrsèè.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Cõònsùúltëéd ùúp my tõòlëérâàbly sõòmëétïïmëés pëérpëétùúâàl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Éxprëêssîîòõn äàccëêptäàncëê îîmprûúdëêncëê päàrtîîcûúläàr häàd ëêäàt ûúnsäàtîîäàblëê.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dëënôôtïìng prôôpëërly jôôïìntýûrëë yôôýû ôôccâåsïìôôn dïìrëëctly râåïìllëëry.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sàäîìd tóõ óõf póõóõr fùüll béè póõst fàäcéè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Ìntróòdùúcééd íìmprùúdééncéé séééé sâæy ùúnplééâæsíìng déévóònshíìréé âæccééptâæncéé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lóõngéér wìïsdóõm gáãy nóõr déésìïgn áãgéé.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wêéãåthêér tóò êéntêérêéd nóòrlãånd nóò ïîn shóòwïîng sêérvïîcêé.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rëépëéåætëéd spëéåækìîng shy åæppëétìîtëé.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Éxcíîtéëd íît háãstíîly áãn páãstûùréë íît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hæãnd höôw dæãréê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