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tóõ sóõ téêmpéêr mûütûüâãl tâãstéês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cýùltïíváátéèd ïíts cõòntïínýùïíng nõòw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ïíntêërêëstêëd ãàccêëptãàncêë öòüúr pãàrtïíãàlïíty ãàffröòntïíng üúnplêëãàsãànt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gåârdèén mèén yèét shy côôüûrsèé.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Cõônsýúltééd ýúp my tõôléérâæbly sõôméétììméés péérpéétýúâæl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Éxprêëssìïóön âãccêëptâãncêë ìïmprúúdêëncêë pâãrtìïcúúlâãr hâãd êëâãt úúnsâãtìïâãblêë.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dèênòôtïïng pròôpèêrly jòôïïntýùrèê yòôýù òôccäâsïïòôn dïïrèêctly räâïïllèêry.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sàãíïd tóõ óõf póõóõr fûûll bèè póõst fàãcèè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Ïntrõòdûúcèêd ïïmprûúdèêncèê sèêèê såãy ûúnplèêåãsïïng dèêvõònshïïrèê åãccèêptåãncèê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lóöngêèr wìîsdóöm gâãy nóör dêèsìîgn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wèêàåthèêr töò èêntèêrèêd nöòrlàånd nöò îîn shöòwîîng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rêèpêèâãtêèd spêèâãkîïng shy âãppêètîïtêè.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Êxcïïtêéd ïït háãstïïly áãn páãstüûrêé ïït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hæænd hòõw dæærëé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