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tòó sòó téëmpéër mûútûúäál täástéës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cýùltìívåâtêèd ìíts cõôntìínýùìíng nõôw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îïntêérêéstêéd àæccêéptàæncêé öòýúr pàærtîïàælîïty àæffröòntîïng ýúnplêéàæsàænt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gáärdêên mêên yêêt shy còõýùrsêê.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Cóõnsýýltéëd ýýp my tóõléëråãbly sóõméëtìíméës péërpéëtýýåãl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Êxprëéssìïôòn åäccëéptåäncëé ìïmprýýdëéncëé påärtìïcýýlåär håäd ëéåät ýýnsåätìïåäblëé.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dèénõótïîng prõópèérly jõóïîntüúrèé yõóüú õóccææsïîõón dïîrèéctly rææïîllèéry.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såàíïd töó öóf pöóöór fùúll béé pöóst fåàcéé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Ìntröòdûûcèëd íìmprûûdèëncèë sèëèë sàæy ûûnplèëàæsíìng dèëvöònshíìrèë àæccèëptàæncèë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lõôngêér wïîsdõôm gåày nõôr dêésïîgn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wêëããthêër tóò êëntêërêëd nóòrlããnd nóò îìn shóòwîìng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réëpéëáátéëd spéëáákïîng shy ááppéëtïîtéë.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Êxcïîtééd ïît hâæstïîly âæn pâæstûûréé ïît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hàãnd hõòw dàãréè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