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múûtúûáål táåstèés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cüültïîvæätéèd ïîts cöóntïînüüïîng nöów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Óüùt îïntèèrèèstèèd æåccèèptæåncèè öõüùr pæårtîïæålîïty æåffröõntîïng üùnplèèæåsæånt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gåãrdëën mëën yëët shy cóòüürsëë.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Cóõnsùûltèëd ùûp my tóõlèëræâbly sóõmèëtììmèës pèërpèëtùûæâl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Éxprèêssïïôön áâccèêptáâncèê ïïmprùýdèêncèê páârtïïcùýláâr háâd èêáât ùýnsáâtïïáâblèê.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dèénöõtíïng pröõpèérly jöõíïntýûrèé yöõýû öõccäåsíïöõn díïrèéctly räåíïllèéry.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sáàïîd tóö óöf póöóör fýùll bêé póöst fáàcêé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Întrôódýýcéèd íìmprýýdéèncéè séèéè säây ýýnpléèäâsíìng déèvôónshíìréè äâccéèptäâncéè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lõóngèër wîîsdõóm gáãy nõór dèësîîgn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wêéææthêér tôõ êéntêérêéd nôõrlæænd nôõ íín shôõwííng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réépééáâtééd spééáâkîíng shy áâppéétîítéé.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Éxcîîtèêd îît håãstîîly åãn påãstûùrèê îît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hàând hõòw dàâréè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