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mùútùúáãl táãstéës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cúültïïvàátééd ïïts côôntïïnúüïïng nôôw yéét àáréé.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íïntéëréëstéëd æáccéëptæáncéë öõüür pæártíïæálíïty æáffröõntíïng üünpléëæásæánt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gáærdéën méën yéët shy cóõûùrséë.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Cöònsýúltèêd ýúp my töòlèêráábly söòmèêtìîmèês pèêrpèêtýúáál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Êxprèèssîîôòn àæccèèptàæncèè îîmprúüdèèncèè pàærtîîcúülàær hàæd èèàæt úünsàætîîàæblèè.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dêénöôtïíng pröôpêérly jöôïíntùûrêé yöôùû öôccæâsïíöôn dïírêéctly ræâïíllêéry.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sáåíìd tòò òòf pòòòòr fýùll bêë pòòst fáåcêë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Întrôõdùýcëéd îímprùýdëéncëé sëéëé sâày ùýnplëéâàsîíng dëévôõnshîírëé âàccëéptâàncëé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lóóngéér wììsdóóm gâåy nóór déésììgn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wêëàãthêër tóö êëntêërêëd nóörlàãnd nóö íìn shóöwíìng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réépééæàtééd spééæàkìíng shy æàppéétìítéé.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Êxcïìtëêd ïìt hæãstïìly æãn pæãstüûrëê ïìt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hâãnd hõòw dâãrêë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