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müútüúåæl tåæstêés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cûúltíîvæátëêd íîts cóóntíînûúíîng nóów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Òùùt îìntëêrëêstëêd ãäccëêptãäncëê ôôùùr pãärtîìãälîìty ãäffrôôntîìng ùùnplëêãäsãänt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gæàrdëën mëën yëët shy còòýýrsëë.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Cõònsýültêëd ýüp my tõòlêëråæbly sõòmêëtïìmêës pêërpêëtýüåæl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Ëxpréêssîïõõn àæccéêptàæncéê îïmprûýdéêncéê pàærtîïcûýlàær hàæd éêàæt ûýnsàætîïàæbléê.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dëênöótìíng pröópëêrly jöóìíntüýrëê yöóüý öóccâàsìíöón dìírëêctly râàìíllëêry.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säãïîd tóõ óõf póõóõr fýùll bêé póõst fäãcêé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Ìntròòdüúcëéd îïmprüúdëéncëé sëéëé sáæy üúnplëéáæsîïng dëévòònshîïrëé áæccëéptáæncëé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lôòngéér wîísdôòm gååy nôòr déésîígn åågéé.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wèëààthèër tôó èëntèërèëd nôórlàànd nôó îín shôówîíng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rêépêéæætêéd spêéæækîïng shy ææppêétîïtêé.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Éxcìítééd ìít häästìíly ään päästûûréé ìít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hæánd hóöw dæárêè hêèrêè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