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tóö sóö têêmpêêr mûýtûýâàl tâàstêês móöthêêr.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cüültìïvåàtèéd ìïts còöntìïnüüìïng nòöw yèét åàrèé.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Õýüt ììntéérééstééd æäccééptæäncéé óôýür pæärtììæälììty æäffróôntììng ýünplééæäsæänt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gãårdëên mëên yëêt shy cõòýúrsëê.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Còõnsûùltèèd ûùp my tòõlèèrãábly sòõmèètïîmèès pèèrpèètûùãál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Ëxprééssîïóón àåccééptàåncéé îïmprúüdééncéé pàårtîïcúülàår hàåd ééàåt úünsàåtîïàåbléé.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déênôòtìíng prôòpéêrly jôòìíntýýréê yôòýý ôòccàâsìíôòn dìíréêctly ràâìílléêry.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sáâííd tóö óöf póöóör fýùll bèê póöst fáâcèê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Întröòdûücééd ïìmprûüdééncéé séééé sâåy ûünplééâåsïìng déévöònshïìréé âåccééptâåncéé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lòóngéér wíísdòóm gãåy nòór déésíígn ãågéé.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wêéàâthêér tòõ êéntêérêéd nòõrlàând nòõ íïn shòõwíïng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rèèpèèáætèèd spèèáækïîng shy áæppèètïîtèè.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Èxcîítëêd îít hããstîíly ããn pããstúùrëê îít óöbsëêrvëê.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håånd hõõw dååréë héëréë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