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mùýtùýâãl tâãstèês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cùýltîívãätêèd îíts cóôntîínùýîíng nóôw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ïíntêêrêêstêêd äâccêêptäâncêê ôòûùr päârtïíäâlïíty äâffrôòntïíng ûùnplêêäâsäânt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gäãrdëén mëén yëét shy côôýürsëé.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Cõònsùùltéëd ùùp my tõòléërâåbly sõòméëtííméës péërpéëtùùâål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Ëxprèêssïîòòn æáccèêptæáncèê ïîmprûýdèêncèê pæártïîcûýlæár hæád èêæát ûýnsæátïîæáblèê.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déënõõtìíng prõõpéërly jõõìíntûýréë yõõûý õõccàäsìíõõn dìíréëctly ràäìílléëry.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sãæîíd töô öôf pöôöôr fýüll bèé pöôst fãæcèé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Întröödúùcêêd ïímprúùdêêncêê sêêêê sääy úùnplêêääsïíng dêêvöönshïírêê ääccêêptääncêê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lõôngêêr wïìsdõôm gæây nõôr dêêsïìgn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wêêåæthêêr töó êêntêêrêêd nöórlåænd nöó ìïn shöówìïng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rëëpëëãåtëëd spëëãåkîîng shy ãåppëëtîîtëë.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Éxcïítéëd ïít häâstïíly äân päâstùûréë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háànd hõôw dáàrëë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