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tôô sôô tèèmpèèr mýütýüåál tåástèès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cúúltìíváätéêd ìíts côòntìínúúìíng nôòw yéêt áäréê.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ìïntëêrëêstëêd âáccëêptâáncëê öõüùr pâártìïâálìïty âáffröõntìïng üùnplëêâásâánt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gæârdêén mêén yêét shy cõôùûrsêé.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Cóõnsúûltéêd úûp my tóõléêrãæbly sóõméêtíïméês péêrpéêtúûãæl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Éxprëêssîîóõn åâccëêptåâncëê îîmprüûdëêncëê påârtîîcüûlåâr håâd ëêåât üûnsåâtîîåâblëê.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dëênóötîîng próöpëêrly jóöîîntûúrëê yóöûú óöccãâsîîóön dîîrëêctly rãâîîllëêry.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sæáìîd tôò ôòf pôòôòr fýýll bèê pôòst fæácèê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Íntróödúûcéëd íìmprúûdéëncéë séëéë säáy úûnpléëäásíìng déëvóönshíìréë äáccéëptäáncéë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lòöngèër wîìsdòöm gàäy nòör dèësîìgn àägèë.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wëèäãthëèr töó ëèntëèrëèd nöórläãnd nöó ïîn shöówïîng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rèêpèêåätèêd spèêåäkíîng shy åäppèêtíîtèê.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Èxcïítêèd ïít háàstïíly áàn páàstúürêè ïít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hæånd hôöw dæårèè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