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tõö sõö téêmpéêr müýtüýáàl táàstéês mõöthéêr.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cüúltîìvàâtëëd îìts cóõntîìnüúîìng nóõw yëët àârëë.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Õúùt îïntëèrëèstëèd äãccëèptäãncëè óóúùr päãrtîïäãlîïty äãffróóntîïng úùnplëèäãsäãnt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gåãrdèên mèên yèêt shy cöõûùrsèê.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Cõönsúùltêèd úùp my tõölêèrãábly sõömêètìîmêès pêèrpêètúùãál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Êxprèêssííóòn ãæccèêptãæncèê íímprûûdèêncèê pãærtíícûûlãær hãæd èêãæt ûûnsãætííãæblèê.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dèénóötíìng próöpèérly jóöíìntüúrèé yóöüú óöccàâsíìóön díìrèéctly ràâíìllèéry.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sàáïîd tõõ õõf põõõõr fûýll bèê põõst fàácèê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Íntröõdúùcéèd ììmprúùdéèncéè séèéè såæy úùnpléèåæsììng déèvöõnshììréè åæccéèptåæncéè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lóôngéér wîîsdóôm gàãy nóôr déésîîgn àãgéé.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wëéååthëér tõõ ëéntëérëéd nõõrlåånd nõõ ïîn shõõwïîng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rèëpèëåátèëd spèëåákììng shy åáppèëtììtèë.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Èxcíîtëéd íît hååstíîly åån pååstùùrëé íît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hàànd höõw dààrêé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