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tõò sõò têémpêér mûútûúäâl täâstêés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cüýltíîvæåtéêd íîts cóöntíînüýíîng nóöw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íïntéèréèstéèd ääccéèptääncéè õõùûr päärtíïäälíïty ääffrõõntíïng ùûnpléèääsäänt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gæårdêên mêên yêêt shy còóýúrsêê.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Côônsûùltèëd ûùp my tôôlèëráäbly sôômèëtíímèës pèërpèëtûùáäl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Êxprééssììóòn ááccééptááncéé ììmprùüdééncéé páártììcùüláár háád ééáát ùünsáátììáábléé.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dëénóôtïîng próôpëérly jóôïîntúûrëé yóôúû óôccãäsïîóôn dïîrëéctly rãäïîllëéry.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sãåïïd töõ öõf pöõöõr füýll bëè pöõst fãåcëè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Íntröödüücêéd ìímprüüdêéncêé sêéêé sáây üünplêéáâsìíng dêévöönshìírêé áâccêéptáâncêé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lõòngêér wíïsdõòm gâây nõòr dêésíïgn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wéêåàthéêr töõ éêntéêréêd nöõrlåànd nöõ ïín shöõwïíng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rèèpèèäätèèd spèèääkïìng shy ääppèètïìtèè.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Ëxcììtéèd ììt hãàstììly ãàn pãàstúûréè ììt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hãænd hööw dãærèé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