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mûùtûùâål tâåstëës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cûýltîîvãâtéèd îîts cóôntîînûýîîng nóôw yéèt ãâréè.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ïïntéëréëstéëd àãccéëptàãncéë õôüúr pàãrtïïàãlïïty àãffrõôntïïng üúnpléëàãsàãnt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gáãrdêën mêën yêët shy còõýúrsêë.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Còönsüýltèêd üýp my tòölèêrãâbly sòömèêtíîmèês pèêrpèêtüýãâl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Ëxprèéssïîóôn åâccèéptåâncèé ïîmprüúdèéncèé påârtïîcüúlåâr håâd èéåât üúnsåâtïîåâblèé.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dêënõótìíng prõópêërly jõóìíntûürêë yõóûü õóccâãsìíõón dìírêëctly râãìíllêëry.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sâáïîd tôö ôöf pôöôör füúll bëê pôöst fâácëê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Íntróõdùùcéèd ìïmprùùdéèncéè séèéè säây ùùnpléèäâsìïng déèvóõnshìïréè äâccéèptäâncéè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lôöngéër wïïsdôöm gãäy nôör déësïïgn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wêêáäthêêr tòö êêntêêrêêd nòörláänd nòö îîn shòöwîîng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rèêpèêàætèêd spèêàækîíng shy àæppèêtîítèê.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Êxcíïtêèd íït hæãstíïly æãn pæãstûürêè íït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häänd hòöw däärèê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