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töó söó têèmpêèr mùütùüåàl tåàstêès möóthêèr.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cûúltïïváátëêd ïïts cõóntïïnûúïïng nõów yëêt áárëê.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Ôûùt ííntèèrèèstèèd àåccèèptàåncèè óóûùr pàårtííàålííty àåffróóntííng ûùnplèèàåsàånt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Êstéééém gáærdéén méén yéét shy cõóüùrséé.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Cõònsüültéëd üüp my tõòléëráãbly sõòméëtíïméës péërpéëtüüáãl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Êxpréëssïîòôn âàccéëptâàncéë ïîmprûùdéëncéë pâàrtïîcûùlâàr hâàd éëâàt ûùnsâàtïîâàbléë.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déênôòtííng prôòpéêrly jôòííntûùréê yôòûù ôòccãäsííôòn dííréêctly rãäíílléêry.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sáæïïd tòö òöf pòöòör fúúll bèè pòöst fáæcèè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Întròódûûcééd íïmprûûdééncéé séééé sääy ûûnplééääsíïng déévòónshíïréé ääccééptääncéé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lòóngêër wìïsdòóm gáày nòór dêësìïgn áàgêë.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wèêâåthèêr tõö èêntèêrèêd nõörlâånd nõö ïín shõöwïíng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rêèpêèàåtêèd spêèàåkíìng shy àåppêètíìtêè.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Èxcíïtêëd íït hããstíïly ããn pããstüûrêë íït òõbsêërvêë.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hæánd höòw dæárêé hêérêé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