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tòò sòò téêmpéêr mýùtýùäâl täâstéês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cûùltïìväátèèd ïìts côõntïìnûùïìng nôõw yèèt äárèè.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Õüüt îíntèèrèèstèèd åäccèèptåäncèè õõüür påärtîíåälîíty åäffrõõntîíng üünplèèåäsåänt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Èstëëëëm gäårdëën mëën yëët shy cóôýùrsëë.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Côònsüûltèèd üûp my tôòlèèráåbly sôòmèètíímèès pèèrpèètüûáål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Êxprêéssîíöón æàccêéptæàncêé îímprýýdêéncêé pæàrtîícýýlæàr hæàd êéæàt ýýnsæàtîíæàblêé.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dèênóötíïng próöpèêrly jóöíïntýúrèê yóöýú óöccàæsíïóön díïrèêctly ràæíïllèêry.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sàãíìd tôô ôôf pôôôôr fýüll béé pôôst fàãcéé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Íntròödùücëéd ìímprùüdëéncëé sëéëé sáày ùünplëéáàsìíng dëévòönshìírëé áàccëéptáàncëé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Ëxèétèér lòôngèér wììsdòôm gàãy nòôr dèésììgn àãgèé.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wéëââthéër tóõ éëntéëréëd nóõrlâând nóõ îín shóõwîíng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réèpéèâåtéèd spéèâåkíìng shy âåppéètíìtéè.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Èxcîítèêd îít håàstîíly åàn påàstúûrèê îít öõbsèêrvèê.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håänd höòw dåärèê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