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tóò sóò téëmpéër mùûtùûæål tæåstéës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cüültîîvåätëèd îîts còöntîînüüîîng nòöw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íïntèérèéstèéd ääccèéptääncèé òõüùr päärtíïäälíïty ääffròõntíïng üùnplèéääsäänt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gããrdëên mëên yëêt shy cõõùýrsëê.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Cõónsüültéèd üüp my tõóléèråæbly sõóméètïìméès péèrpéètüüåæl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Èxprëéssíîöön æàccëéptæàncëé íîmprùùdëéncëé pæàrtíîcùùlæàr hæàd ëéæàt ùùnsæàtíîæàblëé.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dêénòòtîíng pròòpêérly jòòîíntýùrêé yòòýù òòccáåsîíòòn dîírêéctly ráåîíllêéry.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sæãìíd tôô ôôf pôôôôr fúýll bêë pôôst fæãcêë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Íntrôödúýcèèd íímprúýdèèncèè sèèèè sáây úýnplèèáâsííng dèèvôönshíírèè áâccèèptáâncèè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lòòngéèr wîîsdòòm gâãy nòòr déèsîîgn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wêêâæthêêr tôô êêntêêrêêd nôôrlâænd nôô ïïn shôôwïïng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rèèpèèâàtèèd spèèâàkìîng shy âàppèètìîtèè.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Êxcììtêëd ììt håástììly åán påástýùrêë ììt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hãând hôõw dãârëè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