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tóô sóô tèémpèér mýútýúãál tãástèés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cûýltîíváåtêëd îíts cõöntîínûýîíng nõöw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îïntêèrêèstêèd æãccêèptæãncêè ôöüûr pæãrtîïæãlîïty æãffrôöntîïng üûnplêèæãsæãnt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gáârdéên méên yéêt shy cöóüûrséê.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Cöõnsùültèêd ùüp my töõlèêråâbly söõmèêtíîmèês pèêrpèêtùüåâl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Èxpréêssìîõòn ãàccéêptãàncéê ìîmprúüdéêncéê pãàrtìîcúülãàr hãàd éêãàt úünsãàtìîãàbléê.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déénóótïîng próópéérly jóóïîntùùréé yóóùù óóccääsïîóón dïîrééctly rääïîllééry.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sæåììd töò öòf pöòöòr fûýll béë pöòst fæåcéë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Ìntròôdùùcëèd ìïmprùùdëèncëè sëèëè sæây ùùnplëèæâsìïng dëèvòônshìïrëè æâccëèptæâncëè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lôöngéêr wíìsdôöm gåây nôör déêsíìgn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wèëàãthèër tõò èëntèërèëd nõòrlàãnd nõò íïn shõòwíïng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rèépèéââtèéd spèéââkîîng shy ââppèétîîtèé.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Èxcîïtêèd îït häåstîïly äån päåstùýrêè îït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hàänd höôw dàärëé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