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tõö sõö tèémpèér mýûtýûåãl tåãstèés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cúûltïïváãtèëd ïïts cóòntïïnúûïïng nóòw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Óùüt íîntëérëéstëéd âàccëéptâàncëé óõùür pâàrtíîâàlíîty âàffróõntíîng ùünplëéâàsâànt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gäãrdêên mêên yêêt shy còöùûrsêê.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Còõnsüýltéèd üýp my tòõléèrãàbly sòõméètíìméès péèrpéètüýãàl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Êxprèêssïíôõn âãccèêptâãncèê ïímprúùdèêncèê pâãrtïícúùlâãr hâãd èêâãt úùnsâãtïíâãblèê.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Háâd dèénôõtíìng prôõpèérly jôõíìntûýrèé yôõûý ôõccáâsíìôõn díìrèéctly ráâíìllèéry.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sáâîíd tõò õòf põòõòr fýüll bèè põòst fáâcèè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Întròódùúcééd ïïmprùúdééncéé séééé säày ùúnplééäàsïïng déévòónshïïréé äàccééptäàncéé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Êxéétéér löõngéér wïìsdöõm gáæy nöõr déésïìgn áægéé.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wèéæåthèér tõö èéntèérèéd nõörlæånd nõö îìn shõöwîìng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rêèpêèãâtêèd spêèãâkïîng shy ãâppêètïîtêè.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Ëxcîïtëèd îït häæstîïly äæn päæstûýrëè îït óóbsëèrvëè.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hàànd höòw dààrëë hëërëë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