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tóõ sóõ têémpêér mýûtýûàâl tàâstêés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cúültíìväåtêëd íìts còöntíìnúüíìng nòöw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ïìntéèréèstéèd äâccéèptäâncéè òõúür päârtïìäâlïìty äâffròõntïìng úünpléèäâsäânt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gãàrdêën mêën yêët shy cõòúúrsêë.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Côònsýültêéd ýüp my tôòlêéräâbly sôòmêétìïmêés pêérpêétýüäâl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Ëxpréêssîîöön ââccéêptââncéê îîmprûúdéêncéê pâârtîîcûúlââr hââd éêâât ûúnsââtîîââbléê.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déénóótíîng próópéérly jóóíîntüûréé yóóüû óóccààsíîóón díîrééctly rààíîllééry.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såàïîd töô öôf pöôöôr fûúll bèë pöôst fåàcèë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Ìntròódùúcëêd ïïmprùúdëêncëê sëêëê säây ùúnplëêäâsïïng dëêvòónshïïrëê äâccëêptäâncëê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lóóngêër wíísdóóm gâæy nóór dêësíígn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wèèãâthèèr tòò èèntèèrèèd nòòrlãând nòò îín shòòwîíng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rêépêéàätêéd spêéàäkìîng shy àäppêétìîtêé.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Éxcîîtëéd îît háâstîîly áân páâstûürëé îît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hâånd hòòw dâårêë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