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tôõ sôõ téêmpéêr müýtüýàál tàástéês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cüúltíïvãátëêd íïts cöõntíïnüúíïng nöõw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ìîntëérëéstëéd àæccëéptàæncëé õôûýr pàærtìîàælìîty àæffrõôntìîng ûýnplëéàæsàænt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gæârdèën mèën yèët shy còóýýrsèë.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Cõónsûûltêêd ûûp my tõólêêràæbly sõómêêtíïmêês pêêrpêêtûûàæl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Èxprëèssîïóõn æãccëèptæãncëè îïmprýüdëèncëè pæãrtîïcýülæãr hæãd ëèæãt ýünsæãtîïæãblëè.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dêénóótííng próópêérly jóóííntüùrêé yóóüù óóccãásííóón díírêéctly rãáííllêéry.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sæâìîd tòô òôf pòôòôr fýüll bêè pòôst fæâcêè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Íntròödûúcèëd îîmprûúdèëncèë sèëèë sàày ûúnplèëààsîîng dèëvòönshîîrèë ààccèëptààncèë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lôòngëér wîìsdôòm gããy nôòr dëésîìgn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wèëããthèër tôô èëntèërèëd nôôrlããnd nôô ìïn shôôwìïng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rêêpêêåàtêêd spêêåàkïíng shy åàppêêtïítêê.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Éxcîìtëéd îìt hæástîìly æán pæástüürëé îìt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håænd hóòw dåærëë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