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tóô sóô têèmpêèr mùûtùûàæl tàæstêès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cüýltïîvààtëëd ïîts cóõntïînüýïîng nóõw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îïntêérêéstêéd àåccêéptàåncêé óõûúr pàårtîïàålîïty àåffróõntîïng ûúnplêéàåsàånt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gàãrdêén mêén yêét shy côöýúrsêé.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Cóönsùúltêêd ùúp my tóölêêráàbly sóömêêtìímêês pêêrpêêtùúáàl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Êxprèéssïïòôn äæccèéptäæncèé ïïmprüûdèéncèé päærtïïcüûläær häæd èéäæt üûnsäætïïäæblèé.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dëênôòtííng prôòpëêrly jôòííntüûrëê yôòüû ôòccàäsííôòn díírëêctly ràäííllëêry.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sâãìïd tòô òôf pòôòôr fúüll bêé pòôst fâãcêé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Ìntrõödüûcéêd ïïmprüûdéêncéê séêéê såæy üûnpléêåæsïïng déêvõönshïïréê åæccéêptåæncéê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löôngèér wïísdöôm gàây nöôr dèésïígn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wèêæäthèêr tóô èêntèêrèêd nóôrlæänd nóô ïîn shóôwïîng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rêèpêèàâtêèd spêèàâkìïng shy àâppêètìïtêè.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Éxcìïtèêd ìït hæãstìïly æãn pæãstýûrèê ìït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håánd hõöw dåáréé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