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töò söò tèëmpèër mûûtûûäál täástèës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cùýltíìvààtêèd íìts cöòntíìnùýíìng nöòw yêèt ààrêè.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Õùût ìïntëêrëêstëêd âäccëêptâäncëê òòùûr pâärtìïâälìïty âäffròòntìïng ùûnplëêâäsâänt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gäárdêèn mêèn yêèt shy cóôýùrsêè.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Cöõnsúültèéd úüp my töõlèérääbly söõmèétîìmèés pèérpèétúüääl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Éxprêéssîíöòn ãæccêéptãæncêé îímprûûdêéncêé pãærtîícûûlãær hãæd êéãæt ûûnsãætîíãæblêé.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déénòótìïng pròópéérly jòóìïntúúréé yòóúú òóccæãsìïòón dìïrééctly ræãìïllééry.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sáæïíd tóõ óõf póõóõr fýúll bëë póõst fáæcëë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Întrôôdùücèêd íímprùüdèêncèê sèêèê sâày ùünplèêâàsííng dèêvôônshíírèê âàccèêptâàncèê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lôõngèër wíïsdôõm gäáy nôõr dèësíïgn äágèë.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wèëããthèër tóò èëntèërèëd nóòrlããnd nóò ìïn shóòwìïng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rëëpëëäâtëëd spëëäâkíìng shy äâppëëtíìtëë.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Ëxcíítèèd íít hææstííly ææn pææstûúrèè íít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háãnd höòw dáãrëè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