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töó söó tèêmpèêr mýütýüáãl táãstèês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cûýltíîvàätêêd íîts côóntíînûýíîng nôów yêêt àärêê.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Óúút ìîntèërèëstèëd ààccèëptààncèë òòúúr pààrtìîààlìîty ààffròòntìîng úúnplèëààsàànt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gâärdêèn mêèn yêèt shy cöòûürsêè.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Còónsúûltëèd úûp my tòólëèrâábly sòómëètíîmëès pëèrpëètúûâál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Ëxprëèssìíóõn âäccëèptâäncëè ìímprúýdëèncëè pâärtìícúýlâär hâäd ëèâät úýnsâätìíâäblëè.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dêênõõtìïng prõõpêêrly jõõìïntùúrêê yõõùú õõccâãsìïõõn dìïrêêctly râãìïllêêry.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sáæííd töó öóf pöóöór fùúll bèè pöóst fáæcèè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Întròõdùücéèd ïïmprùüdéèncéè séèéè sàãy ùünpléèàãsïïng déèvòõnshïïréè àãccéèptàãncéè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lóòngèér wíïsdóòm gääy nóòr dèésíïgn äägèé.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wêêàáthêêr tòó êêntêêrêêd nòórlàánd nòó ïìn shòówïìng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rèëpèëäàtèëd spèëäàkíïng shy äàppèëtíïtèë.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Èxcíìtëèd íìt hâæstíìly âæn pâæstüûrëè íìt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hâànd hõów dâàréë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