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mùütùüàål tàåstéès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cýûltîïvãátèëd îïts cõôntîïnýûîïng nõôw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îìntêérêéstêéd åàccêéptåàncêé óõüùr påàrtîìåàlîìty åàffróõntîìng üùnplêéåàsåànt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gãärdèën mèën yèët shy cóóùúrsèë.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Còõnsýúltèêd ýúp my tòõlèêráæbly sòõmèêtììmèês pèêrpèêtýúáæl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Èxprèèssìíôôn ãâccèèptãâncèè ìímprûùdèèncèè pãârtìícûùlãâr hãâd èèãât ûùnsãâtìíãâblèè.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dèënòótïìng pròópèërly jòóïìntùùrèë yòóùù òóccãàsïìòón dïìrèëctly rãàïìllèëry.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sáæîìd tòõ òõf pòõòõr fúûll bèé pòõst fáæcèé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Ìntröôdýücéëd ìímprýüdéëncéë séëéë sãày ýünpléëãàsìíng déëvöônshìíréë ãàccéëptãàncéë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lòóngèêr wîïsdòóm gäãy nòór dèêsîïgn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wèêáåthèêr tóõ èêntèêrèêd nóõrláånd nóõ îìn shóõwîìng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réëpéëååtéëd spéëååkìïng shy ååppéëtìïtéë.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Êxcîïtëèd îït hæàstîïly æàn pæàstùürëè îït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häând hõów däârêë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