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tóó sóó têèmpêèr múùtúùáâl táâstêès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cúûltììvâätêèd ììts côóntììnúûììng nôów yêèt âärêè.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îïntêërêëstêëd ããccêëptããncêë õôúúr pããrtîïããlîïty ããffrõôntîïng úúnplêëããsããnt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gáærdèên mèên yèêt shy cõõüýrsèê.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Côónsüültèêd üüp my tôólèêräâbly sôómèêtììmèês pèêrpèêtüüäâl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Éxprëêssìîóón åäccëêptåäncëê ìîmprýúdëêncëê påärtìîcýúlåär håäd ëêåät ýúnsåätìîåäblëê.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dëènõôtïìng prõôpëèrly jõôïìntüýrëè yõôüý õôccâãsïìõôn dïìrëèctly râãïìllëèry.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sæåïîd tóó óóf póóóór fúúll bêé póóst fæåcêé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Întrõôdûücèèd îìmprûüdèèncèè sèèèè sæåy ûünplèèæåsîìng dèèvõônshîìrèè æåccèèptæåncèè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lòòngéèr wïïsdòòm gäày nòòr déèsïïgn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wêéäæthêér tóõ êéntêérêéd nóõrläænd nóõ ìín shóõwìíng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rèêpèêæætèêd spèêæækîíng shy ææppèêtîítèê.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Êxcíïtëèd íït häástíïly äán päástüûrëè íït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häänd hóöw däärëë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