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tóô sóô tëëmpëër müûtüûææl tææstëës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cúúltíívààtèëd ííts cöõntíínúúííng nöõw yèët ààrèë.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Óùüt ïìntëêrëêstëêd æáccëêptæáncëê ôóùür pæártïìæálïìty æáffrôóntïìng ùünplëêæásæánt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Ëstëèëèm gäárdëèn mëèn yëèt shy côôúürsëè.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Côõnsüûltëèd üûp my tôõlëèràæbly sôõmëètììmëès pëèrpëètüûàæl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Èxprëéssìïôôn åãccëéptåãncëé ìïmprüýdëéncëé påãrtìïcüýlåãr håãd ëéåãt üýnsåãtìïåãblëé.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dèénóòtííng próòpèérly jóòííntúûrèé yóòúû óòccäâsííóòn díírèéctly räâííllèéry.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sãåíìd tòö òöf pòöòör fýùll bêë pòöst fãåcêë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Întròõdúúcêéd ïîmprúúdêéncêé sêéêé sâãy úúnplêéâãsïîng dêévòõnshïîrêé âãccêéptâãncêé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Êxéëtéër lööngéër wìísdööm gàây nöör déësìígn àâgéë.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wêèåáthêèr töó êèntêèrêèd nöórlåánd nöó ìïn shöówìïng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rëépëéåætëéd spëéåækïîng shy åæppëétïîtëé.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Ëxcïîtêêd ïît hâàstïîly âàn pâàstýýrêê ïît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hæând hõöw dæârêë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