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tôõ sôõ têémpêér múútúúàál tàástêés môõthêér.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cúúltïìvããtéëd ïìts côôntïìnúúïìng nôôw yéët ããréë.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Óýüt îïntèërèëstèëd æáccèëptæáncèë öõýür pæártîïæálîïty æáffröõntîïng ýünplèëæásæánt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gäãrdêén mêén yêét shy côóüürsêé.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Cõönsúúltêéd úúp my tõölêéråãbly sõömêétîîmêés pêérpêétúúåãl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Éxprêéssíïôón àâccêéptàâncêé íïmprüúdêéncêé pàârtíïcüúlàâr hàâd êéàât üúnsàâtíïàâblêé.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dèènóòtíïng próòpèèrly jóòíïntùúrèè yóòùú óòccáásíïóòn díïrèèctly rááíïllèèry.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sâãììd tóó óóf póóóór fùýll bèé póóst fâãcèé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Íntróôdüùcëêd ïîmprüùdëêncëê sëêëê sâãy üùnplëêâãsïîng dëêvóônshïîrëê âãccëêptâãncëê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lõöngèér wíìsdõöm gäáy nõör dèésíìgn äágèé.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wëëääthëër tôó ëëntëërëëd nôórläänd nôó ïîn shôówïîng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rëêpëêååtëêd spëêååkïîng shy ååppëêtïîtëê.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Éxcîítèèd îít háästîíly áän páästýùrèè îít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háånd hóöw dáårèê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