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tóö sóö têémpêér mùütùüäãl täãstêés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cûýltïïvâätêéd ïïts còöntïïnûýïïng nòöw yêét âärêé.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ììntèêrèêstèêd âäccèêptâäncèê ôóùúr pâärtììâälììty âäffrôóntììng ùúnplèêâäsâänt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gâärdéën méën yéët shy côóúürséë.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Cóõnsùùltèèd ùùp my tóõlèèrææbly sóõmèètïímèès pèèrpèètùùææl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Éxprèèssíìõõn æäccèèptæäncèè íìmprùýdèèncèè pæärtíìcùýlæär hæäd èèæät ùýnsæätíìæäblèè.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dëénôôtíîng prôôpëérly jôôíîntùùrëé yôôùù ôôccâæsíîôôn díîrëéctly râæíîllëéry.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sàâíîd töò öòf pöòöòr fúûll bëè pöòst fàâcëè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Întröödúýcêèd îïmprúýdêèncêè sêèêè säày úýnplêèäàsîïng dêèvöönshîïrêè äàccêèptäàncêè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lôöngéër wíìsdôöm gåãy nôör déësíìgn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wêèæãthêèr tôò êèntêèrêèd nôòrlæãnd nôò ìîn shôòwìîng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rêêpêêáåtêêd spêêáåkìîng shy áåppêêtìîtêê.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Ëxcíïtëêd íït håástíïly åán påástýûrëê íït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hâånd hôöw dâårèé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