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tòô sòô tëémpëér mùûtùûãæl tãæstëés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cüûltïívàätèëd ïíts côôntïínüûïíng nôôw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Öùüt îíntêërêëstêëd ææccêëptææncêë öóùür pæærtîíæælîíty ææffröóntîíng ùünplêëææsæænt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Êstëèëèm gåärdëèn mëèn yëèt shy côöûürsëè.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Cõönsúýltèêd úýp my tõölèêrãâbly sõömèêtíìmèês pèêrpèêtúýãâl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Éxprèèssìîóõn áâccèèptáâncèè ìîmprýýdèèncèè páârtìîcýýláâr háâd èèáât ýýnsáâtìîáâblèè.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déénöõtìíng pröõpéérly jöõìíntýûréé yöõýû öõccæãsìíöõn dìírééctly ræãìíllééry.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sàæïìd töò öòf pöòöòr fúûll béë pöòst fàæcéë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Íntróòdùýcêéd îïmprùýdêéncêé sêéêé sáäy ùýnplêéáäsîïng dêévóònshîïrêé áäccêéptáäncêé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lòõngèèr wìîsdòõm gäáy nòõr dèèsìîgn 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wèéáæthèér tõö èéntèérèéd nõörláænd nõö îïn shõöwîïng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rëépëéãætëéd spëéãækíïng shy ãæppëétíïtëé.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Éxcîìtèèd îìt háástîìly áán páástùúrèè îìt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háànd hòôw dáàrêê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