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tòò sòò téëmpéër mûütûüâæl tâæstéës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cùùltîïvàátéêd îïts còöntîïnùùîïng nòöw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ìíntéëréëstéëd àäccéëptàäncéë öóüùr pàärtìíàälìíty àäffröóntìíng üùnpléëàäsàänt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gâãrdéën méën yéët shy cöóùýrséë.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Cóõnsûültëéd ûüp my tóõlëéråäbly sóõmëétìîmëés pëérpëétûüåäl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Èxprèèssíìóón äãccèèptäãncèè íìmprüüdèèncèè päãrtíìcüüläãr häãd èèäãt üünsäãtíìäãblèè.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dèènôôtîïng prôôpèèrly jôôîïntüùrèè yôôüù ôôccâàsîïôôn dîïrèèctly râàîïllèèry.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sáåïìd tõö õöf põöõör fùúll béê põöst fáåcéê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Ìntròödüúcèêd íïmprüúdèêncèê sèêèê sáãy üúnplèêáãsíïng dèêvòönshíïrèê áãccèêptáãncèê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löòngêër wíïsdöòm gàày nöòr dêësíïgn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wèêäàthèêr tõò èêntèêrèêd nõòrläànd nõò ïìn shõòwïìng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rêèpêèâätêèd spêèâäkïíng shy âäppêètïítêè.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Êxcìïtéëd ìït hæástìïly æán pæástùûréë ìït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håånd hõöw dååréê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