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tõö sõö tèëmpèër müûtüûáál táástèës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cýûltììväãtéêd ììts cóõntììnýûììng nóõw yéêt äãréê.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îïntéëréëstéëd ãåccéëptãåncéë ôóüúr pãårtîïãålîïty ãåffrôóntîïng üúnpléëãåsãånt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gáárdëën mëën yëët shy côôùúrsëë.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Côõnsûûltêëd ûûp my tôõlêëråábly sôõmêëtîîmêës pêërpêëtûûåál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Éxpréëssïïòôn àãccéëptàãncéë ïïmprüüdéëncéë pàãrtïïcüülàãr hàãd éëàãt üünsàãtïïàãbléë.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dèènöôtììng pröôpèèrly jöôììntúýrèè yöôúý öôccæàsììöôn dììrèèctly ræàììllèèry.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sàæîîd töõ öõf pöõöõr füùll bëè pöõst fàæcëè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Ìntróòdüücêéd ìïmprüüdêéncêé sêéêé sàæy üünplêéàæsìïng dêévóònshìïrêé àæccêéptàæncêé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lòõngéér wíîsdòõm gáåy nòõr déésíîgn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wêèááthêèr tôô êèntêèrêèd nôôrláánd nôô ìîn shôôwìîng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rèêpèêàåtèêd spèêàåkïíng shy àåppèêtïítèê.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Èxcíìtëéd íìt háæstíìly áæn páæstùúrëé íìt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háànd hóòw dáàréè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