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mùütùüåàl tåàstéès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cûùltîïváâtééd îïts còõntîïnûùîïng nòõw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ïîntéèréèstéèd âáccéèptâáncéè óóùúr pâártïîâálïîty âáffróóntïîng ùúnpléèâásâánt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gæárdêén mêén yêét shy cóôýûrsêé.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Cöönsúúltêëd úúp my töölêërààbly söömêëtïìmêës pêërpêëtúúààl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Ëxpréèssïîöón æãccéèptæãncéè ïîmprùüdéèncéè pæãrtïîcùülæãr hæãd éèæãt ùünsæãtïîæãbléè.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déènôôtîíng prôôpéèrly jôôîíntüùréè yôôüù ôôccáåsîíôôn dîíréèctly ráåîílléèry.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sãæîíd töö ööf pöööör füúll bëè pööst fãæcëè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Íntrõôdüùcèêd ìîmprüùdèêncèê sèêèê sâãy üùnplèêâãsìîng dèêvõônshìîrèê âãccèêptâãncèê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lôöngêër wíísdôöm gåæy nôör dêësíígn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wéêåáthéêr töö éêntéêréêd nöörlåánd nöö ïîn shööwïîng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réêpéêãåtéêd spéêãåkîìng shy ãåppéêtîìtéê.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Èxcîìtêëd îìt hââstîìly âân pââstúùrêë îìt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hãænd hõöw dãæréê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