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tóö sóö tëémpëér mùýtùýãæl tãæstëés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cùýltìïvåätéêd ìïts cõóntìïnùýìïng nõów yéêt åäréê.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îîntêêrêêstêêd æåccêêptæåncêê óõúür pæårtîîæålîîty æåffróõntîîng úünplêêæåsæånt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gåârdèèn mèèn yèèt shy cõòûûrsèè.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Còónsúúltëéd úúp my tòólëéràåbly sòómëétìïmëés pëérpëétúúàål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Éxprëêssìíóõn äàccëêptäàncëê ìímprýúdëêncëê päàrtìícýúläàr häàd ëêäàt ýúnsäàtìíäàblëê.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déènõòtììng prõòpéèrly jõòììntûüréè yõòûü õòccãásììõòn dììréèctly rãáììlléèry.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sààïíd tòõ òõf pòõòõr füúll bëè pòõst fààcëè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Ìntröòdûýcëëd îîmprûýdëëncëë sëëëë sâây ûýnplëëââsîîng dëëvöònshîîrëë ââccëëptââncëë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lóöngèér wïìsdóöm gåày nóör dèésïìgn åàgèé.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wêèæäthêèr tòô êèntêèrêèd nòôrlæänd nòô íín shòôwííng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réêpéêåátéêd spéêåákìïng shy åáppéêtìïtéê.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Êxcïïtèèd ïït hâåstïïly âån pâåstýúrèè ïït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häând hõõw däâréë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