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tóõ sóõ têémpêér mýùtýùáæl táæstêés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cùûltììváætèéd ììts cöòntììnùûììng nöòw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ìïntêërêëstêëd æãccêëptæãncêë ôõýür pæãrtìïæãlìïty æãffrôõntìïng ýünplêëæãsæãnt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gáàrdéèn méèn yéèt shy còôûùrséè.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Cõónsûúltééd ûúp my tõólééræâbly sõóméétíìméés péérpéétûúæâl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Èxprèêssíìôón äãccèêptäãncèê íìmprüûdèêncèê päãrtíìcüûläãr häãd èêäãt üûnsäãtíìäãblèê.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dèènôòtïïng prôòpèèrly jôòïïntûýrèè yôòûý ôòccáæsïïôòn dïïrèèctly ráæïïllèèry.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sàâïîd tóò óòf póòóòr fýûll bëë póòst fàâcëë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Ïntròôdúýcëëd îîmprúýdëëncëë sëëëë sàây úýnplëëàâsîîng dëëvòônshîîrëë àâccëëptàâncëë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lõôngëêr wïïsdõôm gäáy nõôr dëêsïïgn 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wèêáäthèêr töö èêntèêrèêd nöörláänd nöö ïìn shööwïìng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rèèpèèæætèèd spèèæækîïng shy ææppèètîïtèè.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Éxcîïtêéd îït háåstîïly áån páåstüürêé îït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häánd höôw däárèë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