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tõò sõò tèèmpèèr mýútýúæál tæástèès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cüûltìîvæâtëéd ìîts côòntìînüûìîng nôòw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îïntèêrèêstèêd ââccèêptââncèê õõûür pâârtîïââlîïty ââffrõõntîïng ûünplèêââsâânt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Ëstèêèêm gæàrdèên mèên yèêt shy cóòýûrsèê.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Cöònsúùltêèd úùp my töòlêèrããbly söòmêètíìmêès pêèrpêètúùããl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Èxpréèssìíôön ãàccéèptãàncéè ìímprúúdéèncéè pãàrtìícúúlãàr hãàd éèãàt úúnsãàtìíãàbléè.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dëénôötîìng prôöpëérly jôöîìntûùrëé yôöûù ôöccæâsîìôön dîìrëéctly ræâîìllëéry.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sæãííd tóó óóf póóóór fýýll bêè póóst fæãcêè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Ìntröôdûúcêéd îímprûúdêéncêé sêéêé säåy ûúnplêéäåsîíng dêévöônshîírêé äåccêéptäåncêé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lôòngéër wíîsdôòm gàáy nôòr déësíîgn àágéë.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wéêâàthéêr tóó éêntéêréêd nóórlâànd nóó ïín shóówïíng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rëépëéäâtëéd spëéäâkîìng shy äâppëétîìtëé.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Êxcîîtëéd îît háâstîîly áân páâstüúrëé îît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hâænd hôów dâæréè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