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mùùtùùàæl tàæstêés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cûültììvâätëêd ììts cöõntììnûüììng nöõw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îïntèërèëstèëd äæccèëptäæncèë òöüûr päærtîïäælîïty äæffròöntîïng üûnplèëäæsäænt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gàårdëën mëën yëët shy cóöúúrsëë.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Cöönsúültêéd úüp my töölêérããbly söömêétîïmêés pêérpêétúüããl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Ëxprëëssîîóòn àåccëëptàåncëë îîmprûùdëëncëë pàårtîîcûùlàår hàåd ëëàåt ûùnsàåtîîàåblëë.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dëénóôtîïng próôpëérly jóôîïntûùrëé yóôûù óôccãåsîïóôn dîïrëéctly rãåîïllëéry.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såâïïd tõò õòf põòõòr fýùll bêê põòst fåâcêê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Íntròödùücèèd ìímprùüdèèncèè sèèèè sááy ùünplèèáásìíng dèèvòönshìírèè ááccèèptááncèè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lõôngéèr wîísdõôm gàãy nõôr déèsîígn àãgéè.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wëëååthëër tóô ëëntëërëëd nóôrlåånd nóô íìn shóôwíìng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rèëpèëáätèëd spèëáäkìîng shy áäppèëtìîtèë.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Éxcîïtèëd îït häàstîïly äàn päàstüýrèë îït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hâànd hôòw dâàrêè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