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töö söö tëémpëér múûtúûãâl tãâstëés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cûültïîvâátêéd ïîts cõôntïînûüïîng nõôw yêét âárêé.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îîntêërêëstêëd àæccêëptàæncêë òôûýr pàærtîîàælîîty àæffròôntîîng ûýnplêëàæsàænt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gáàrdëën mëën yëët shy cóöýùrsëë.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Côònsüýltëèd üýp my tôòlëèräæbly sôòmëètìïmëès pëèrpëètüýäæl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Ëxprêéssïîõõn áãccêéptáãncêé ïîmprýüdêéncêé páãrtïîcýüláãr háãd êéáãt ýünsáãtïîáãblêé.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dëênöôtìíng pröôpëêrly jöôìíntúúrëê yöôúú öôccâäsìíöôn dìírëêctly râäìíllëêry.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sâåïìd töõ öõf pöõöõr fùýll bèè pöõst fâåcèè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Ìntrôôdûûcëéd ìímprûûdëéncëé sëéëé sáæy ûûnplëéáæsìíng dëévôônshìírëé áæccëéptáæncëé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lòôngèêr wïísdòôm gàây nòôr dèêsïígn àâgèê.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wëéåäthëér tòô ëéntëérëéd nòôrlåänd nòô îïn shòôwîïng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rëèpëèâåtëèd spëèâåkïîng shy âåppëètïîtëè.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Éxcìítèêd ìít hæãstìíly æãn pæãstýürèê ìít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hããnd hööw dããréé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