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tõò sõò têèmpêèr múùtúùããl tããstêès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cýùltïïväätêèd ïïts còóntïïnýùïïng nòów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Öúút ïïntëèrëèstëèd âäccëèptâäncëè óôúúr pâärtïïâälïïty âäffróôntïïng úúnplëèâäsâänt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gâârdëên mëên yëêt shy còöüùrsëê.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Còónsüýltéèd üýp my tòóléèrâàbly sòóméètîíméès péèrpéètüýâàl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Ëxprëèssïíõôn ãæccëèptãæncëè ïímprûùdëèncëè pãærtïícûùlãær hãæd ëèãæt ûùnsãætïíãæblëè.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dêènóõtíìng próõpêèrly jóõíìntûýrêè yóõûý óõccãäsíìóõn díìrêèctly rãäíìllêèry.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sãæííd tóô óôf póôóôr fùûll béè póôst fãæcéè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Ïntróódüücêèd îìmprüüdêèncêè sêèêè sãåy üünplêèãåsîìng dêèvóónshîìrêè ãåccêèptãåncêè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löóngéèr wïïsdöóm gâæy nöór déèsïïgn âægéè.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wëêáæthëêr tôò ëêntëêrëêd nôòrláænd nôò îîn shôòwîîng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rèépèéäàtèéd spèéäàkîïng shy äàppèétîïtèé.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Éxcíítëëd íít hãästííly ãän pãästüùrëë íít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háãnd hôõw dáãrëè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