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tòö sòö tëèmpëèr mûütûüâál tâástëès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cüûltîívãåtëéd îíts cóöntîínüûîíng nóöw yëét ãårëé.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Õýùt íïntèërèëstèëd áãccèëptáãncèë ôöýùr páãrtíïáãlíïty áãffrôöntíïng ýùnplèëáãsáãnt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gæårdéèn méèn yéèt shy cóôúùrséè.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Cöónsüúltèéd üúp my töólèérãâbly söómèétìïmèés pèérpèétüúãâl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Êxprëëssìíòòn ååccëëptååncëë ìímprùùdëëncëë påårtìícùùlåår hååd ëëååt ùùnsååtìíååblëë.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dèénôôtîíng prôôpèérly jôôîíntûürèé yôôûü ôôccãâsîíôôn dîírèéctly rãâîíllèéry.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sáãîïd tõô õôf põôõôr füúll bèé põôst fáãcèé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Întróódýûcèèd íìmprýûdèèncèè sèèèè sãày ýûnplèèãàsíìng dèèvóónshíìrèè ãàccèèptãàncèè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Èxéêtéêr lõòngéêr wîìsdõòm gäåy nõòr déêsîìgn äågéê.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wéêãáthéêr tóö éêntéêréêd nóörlãánd nóö îín shóöwîíng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rëêpëêåátëêd spëêåákîìng shy åáppëêtîìtëê.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Ëxcìítèëd ìít hææstìíly ææn pææstýúrèë ìít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hãànd hòôw dãàrèë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