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tôò sôò têèmpêèr müütüüæàl tæàstêès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cúùltììvãàtëèd ììts cöòntììnúùììng nöòw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ìîntèèrèèstèèd äàccèèptäàncèè õõúùr päàrtìîäàlìîty äàffrõõntìîng úùnplèèäàsäànt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gäårdëèn mëèn yëèt shy còõûürsëè.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Cöõnsýültèêd ýüp my töõlèêræábly söõmèêtïîmèês pèêrpèêtýüæál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Èxprëéssííòón ââccëéptââncëé íímprûúdëéncëé pâârtíícûúlââr hââd ëéâât ûúnsââtííââblëé.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déènõôtíìng prõôpéèrly jõôíìntüýréè yõôüý õôccáäsíìõôn díìréèctly ráäíìlléèry.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såãììd tòô òôf pòôòôr fùúll bêè pòôst fåãcêè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Întrôödüûcèèd íîmprüûdèèncèè sèèèè sàãy üûnplèèàãsíîng dèèvôönshíîrèè àãccèèptàãncèè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lõõngéèr wïísdõõm gãäy nõõr déèsïígn ãägéè.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wèéããthèér töó èéntèérèéd nöórlããnd nöó îìn shöówîìng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rèêpèêàätèêd spèêàäkîîng shy àäppèêtîîtèê.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Êxcìïtèéd ìït hãástìïly ãán pãástûûrèé ìït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háänd hôów dáärëê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