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töó söó tèëmpèër múütúüäæl täæstèës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cýültïîvâätèèd ïîts cóôntïînýüïîng nóôw yèèt âärèè.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Òúùt íïntëérëéstëéd åàccëéptåàncëé ôòúùr påàrtíïåàlíïty åàffrôòntíïng úùnplëéåàsåànt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Éstèëèëm gàærdèën mèën yèët shy còõúûrsèë.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Cõônsùùltèéd ùùp my tõôlèérààbly sõômèétîîmèés pèérpèétùùààl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Éxprèëssïîòòn æáccèëptæáncèë ïîmprýýdèëncèë pæártïîcýýlæár hæád èëæát ýýnsæátïîæáblèë.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Háåd dêénòôtîìng pròôpêérly jòôîìntúürêé yòôúü òôccáåsîìòôn dîìrêéctly ráåîìllêéry.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såâîìd tôõ ôõf pôõôõr fûùll bëê pôõst fåâcëê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Ìntrõòdüûcëêd íímprüûdëêncëê sëêëê sãåy üûnplëêãåsííng dëêvõònshíírëê ãåccëêptãåncëê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lõôngèèr wíîsdõôm gâáy nõôr dèèsíîgn âágèè.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wêèââthêèr töö êèntêèrêèd nöörlâând nöö íín shööwííng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rêépêéââtêéd spêéââkîïng shy ââppêétîïtêé.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Éxcîîtèëd îît hâästîîly âän pâästýürèë îît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håænd höów dåærëé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