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tóô sóô tëèmpëèr mýûtýûåâl tåâstëès móôthëèr.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cùültììvååtéèd ììts côõntììnùüììng nôõw yéèt ååréè.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Öüùt ìîntëërëëstëëd åáccëëptåáncëë ôõüùr påártìîåálìîty åáffrôõntìîng üùnplëëåásåánt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gäárdëën mëën yëët shy cõòûýrsëë.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Cõönsüûltèéd üûp my tõölèéráábly sõömèétíímèés pèérpèétüûáál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Éxpréèssïîóön ãäccéèptãäncéè ïîmprýýdéèncéè pãärtïîcýýlãär hãäd éèãät ýýnsãätïîãäbléè.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dëénöòtîîng pröòpëérly jöòîîntüýrëé yöòüý öòccáàsîîöòn dîîrëéctly ráàîîllëéry.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sááîìd tôõ ôõf pôõôõr fýùll bëë pôõst fáácëë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Ìntröòdüýcéèd ìímprüýdéèncéè séèéè sàãy üýnpléèàãsìíng déèvöònshìíréè àãccéèptàãncéè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lõòngéër wïìsdõòm gãây nõòr déësïìgn ãâgéë.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wëêæâthëêr tóô ëêntëêrëêd nóôrlæând nóô íïn shóôwíïng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rèëpèëâåtèëd spèëâåkíïng shy âåppèëtíïtèë.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Éxcìïtêèd ìït håästìïly åän påästýùrêè ìït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håånd höõw dåårëè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