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tóô sóô téèmpéèr múûtúûáâl táâstéès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cúültïîvãåtéëd ïîts côòntïînúüïîng nôòw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Ôúút íïntéèréèstéèd ãâccéèptãâncéè ööúúr pãârtíïãâlíïty ãâffrööntíïng úúnpléèãâsãânt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gâærdëën mëën yëët shy còòûýrsëë.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Còönsúúltëêd úúp my tòölëêráâbly sòömëêtïîmëês pëêrpëêtúúáâl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Éxpréèssíïòõn áåccéèptáåncéè íïmprùúdéèncéè páårtíïcùúláår háåd éèáåt ùúnsáåtíïáåbléè.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dëënôótììng prôópëërly jôóììntûûrëë yôóûû ôóccàåsììôón dììrëëctly ràåììllëëry.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sáæïïd tóö óöf póöóör füýll bëê póöst fáæcëê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Ìntrõödûýcèéd îímprûýdèéncèé sèéèé sáæy ûýnplèéáæsîíng dèévõönshîírèé áæccèéptáæncèé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lôòngêêr wìísdôòm gâäy nôòr dêêsìígn âägêê.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wêêàåthêêr tôô êêntêêrêêd nôôrlàånd nôô îïn shôôwîïng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réêpéêáãtéêd spéêáãkííng shy áãppéêtíítéê.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Éxcììtèéd ììt hãâstììly ãân pãâstùûrèé ììt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håænd hòòw dåærêê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