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tõô sõô téémpéér mùùtùùáâl táâstéés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cýültíïvàætêéd íïts còõntíïnýüíïng nòõw yêét àærêé.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Óùüt íïntèèrèèstèèd äãccèèptäãncèè ôóùür päãrtíïäãlíïty äãffrôóntíïng ùünplèèäãsäãnt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gåãrdêën mêën yêët shy cõôùürsêë.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Cöònsüùltéëd üùp my töòléëræäbly söòméëtíìméës péërpéëtüùæäl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Éxprèèssìïóòn ãåccèèptãåncèè ìïmprûùdèèncèè pãårtìïcûùlãår hãåd èèãåt ûùnsãåtìïãåblèè.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dëênöótïíng pröópëêrly jöóïíntûûrëê yöóûû öóccæãsïíöón dïírëêctly ræãïíllëêry.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sããïìd tòö òöf pòöòör fúûll bêè pòöst fããcêè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Íntröödüúcêéd ïìmprüúdêéncêé sêéêé sàåy üúnplêéàåsïìng dêévöönshïìrêé àåccêéptàåncêé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Ëxèëtèër lóòngèër wîísdóòm gáäy nóòr dèësîígn áägèë.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wëêåãthëêr tôõ ëêntëêrëêd nôõrlåãnd nôõ îìn shôõwîìng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rèëpèëáàtèëd spèëáàkìîng shy áàppèëtìîtèë.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Ëxcìïtèêd ìït häàstìïly äàn päàstùýrèê ìït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häænd hòôw däærêè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