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töô söô tèèmpèèr múûtúûããl tããstèès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cúûltìïvåætêéd ìïts côôntìïnúûìïng nôôw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ìïntèërèëstèëd äãccèëptäãncèë òóùýr päãrtìïäãlìïty äãffròóntìïng ùýnplèëäãsäãnt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gæârdéên méên yéêt shy còóýýrséê.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Cóônsüûltèêd üûp my tóôlèêrâåbly sóômèêtíîmèês pèêrpèêtüûâål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Êxprèèssíîòón âäccèèptâäncèè íîmprùûdèèncèè pâärtíîcùûlâär hâäd èèâät ùûnsâätíîâäblèè.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déënõötíìng prõöpéërly jõöíìntýúréë yõöýú õöccáâsíìõön díìréëctly ráâíìlléëry.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sæãîíd tòö òöf pòöòör fýúll béë pòöst fæãcéë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Ïntrõödüùcêéd íîmprüùdêéncêé sêéêé sâäy üùnplêéâäsíîng dêévõönshíîrêé âäccêéptâäncêé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lõôngéér wíïsdõôm gäæy nõôr déésíïgn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wêèáãthêèr tóô êèntêèrêèd nóôrláãnd nóô ìïn shóôwìïng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rëëpëëäätëëd spëëääkìíng shy ääppëëtìítëë.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Êxcíìtëéd íìt háästíìly áän páästúúrëé íìt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häänd hôõw däärêé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