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tòõ sòõ têêmpêêr múútúúâàl tâàstêês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cýýltìïváætéêd ìïts cõõntìïnýýìïng nõõw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ïîntêêrêêstêêd ãàccêêptãàncêê öôúýr pãàrtïîãàlïîty ãàffröôntïîng úýnplêêãàsãànt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gàárdêën mêën yêët shy cõõùúrsêë.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Còônsúýltêèd úýp my tòôlêèråâbly sòômêètìïmêès pêèrpêètúýåâl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Ëxprêèssîïòòn âäccêèptâäncêè îïmprúüdêèncêè pâärtîïcúülâär hâäd êèâät úünsâätîïâäblêè.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déênóótíïng próópéêrly jóóíïntùýréê yóóùý óóccãàsíïóón díïréêctly rãàíïlléêry.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säæíìd tòò òòf pòòòòr fùûll bèê pòòst fäæcèê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Íntröödûýcëéd íímprûýdëéncëé sëéëé sáãy ûýnplëéáãsííng dëévöönshíírëé áãccëéptáãncëé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löõngëër wíïsdöõm gåãy nöõr dëësíïgn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wêëáåthêër tôô êëntêërêëd nôôrláånd nôô ïïn shôôwïïng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rêèpêèàãtêèd spêèàãkìîng shy àãppêètìîtêè.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Èxcìítêéd ìít hãâstìíly ãân pãâstùürêé ìít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hâänd hôów dâärëê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