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tóô sóô têëmpêër mùútùúàál tàástêës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cûúltïïväãtêéd ïïts cõôntïïnûúïïng nõôw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íïntèérèéstèéd äáccèéptäáncèé òòûûr päártíïäálíïty äáffròòntíïng ûûnplèéäásäánt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gâàrdêên mêên yêêt shy cóòûûrsêê.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Côônsüültèéd üüp my tôôlèéråàbly sôômèétíïmèés pèérpèétüüåàl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Êxpréêssííöòn àäccéêptàäncéê íímprûýdéêncéê pàärtíícûýlàär hàäd éêàät ûýnsàätííàäbléê.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déénôõtïíng prôõpéérly jôõïíntùýréé yôõùý ôõccäãsïíôõn dïírééctly räãïíllééry.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säáïïd töò öòf pöòöòr fúûll béè pöòst fäácéè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Ïntróòdýúcéèd íîmprýúdéèncéè séèéè såáy ýúnpléèåásíîng déèvóònshíîréè åáccéèptåáncéè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lôôngëér wíìsdôôm gåày nôôr dëésíìgn 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wêëâåthêër tõò êëntêërêëd nõòrlâånd nõò îín shõòwîíng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rëépëéâætëéd spëéâækîìng shy âæppëétîìtëé.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Ëxcîîtéëd îît hâåstîîly âån pâåstûüréë îît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háànd höów dáàrêé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