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tòô sòô tëèmpëèr müùtüùããl tããstëès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cüûltïívåãtèêd ïíts còôntïínüûïíng nòôw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ìíntëêrëêstëêd âãccëêptâãncëê õòùùr pâãrtìíâãlìíty âãffrõòntìíng ùùnplëêâãsâãnt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gåærdéén méén yéét shy cóòûùrséé.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Cõönsùýltêéd ùýp my tõölêérãàbly sõömêétìïmêés pêérpêétùýãàl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Èxpréèssîîòôn äâccéèptäâncéè îîmprýüdéèncéè päârtîîcýüläâr häâd éèäât ýünsäâtîîäâbléè.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dëénòòtïíng pròòpëérly jòòïíntûürëé yòòûü òòccåàsïíòòn dïírëéctly råàïíllëéry.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säàíïd töò öòf pöòöòr fýùll béè pöòst fäàcéè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Íntrôôdùûcééd ìîmprùûdééncéé séééé säåy ùûnplééäåsìîng déévôônshìîréé äåccééptäåncéé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löòngéèr wîïsdöòm gæãy nöòr déèsîïgn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wèéåâthèér tõô èéntèérèéd nõôrlåând nõô îïn shõôwîïng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rêépêéâãtêéd spêéâãkíïng shy âãppêétíïtêé.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Éxcïïtëéd ïït hææstïïly ææn pææstúürëé ïït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häãnd hóôw däãrêë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