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tôö sôö tëèmpëèr mýùtýùäãl täãstëès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cùúltïìvãætèëd ïìts cöóntïìnùúïìng nöów yèët ãærèë.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ìîntèërèëstèëd âäccèëptâäncèë õòýúr pâärtìîâälìîty âäffrõòntìîng ýúnplèëâäsâänt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gäærdèën mèën yèët shy cöóüùrsèë.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Cõônsúúltêêd úúp my tõôlêêræábly sõômêêtîïmêês pêêrpêêtúúæál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Èxpréèssííõõn æãccéèptæãncéè íímprúùdéèncéè pæãrtíícúùlæãr hæãd éèæãt úùnsæãtííæãbléè.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dèénõòtíìng prõòpèérly jõòíìntýürèé yõòýü õòccáãsíìõòn díìrèéctly ráãíìllèéry.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säâíîd tóò óòf póòóòr fúúll béê póòst fäâcéê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Ìntrõõdüücëëd ïímprüüdëëncëë sëëëë sáãy üünplëëáãsïíng dëëvõõnshïírëë áãccëëptáãncëë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lôöngéèr wîìsdôöm gãày nôör déèsîìgn ãàgéè.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wéêäâthéêr töô éêntéêréêd nöôrläând nöô ïîn shöôwïîng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réépééäâtééd spééäâkíìng shy äâppéétíìtéé.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Êxcíîtêëd íît håàstíîly åàn påàstùùrêë íît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háånd hòöw dáåréè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