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müûtüûåål tååstèês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cýültìïvàåtêéd ìïts côõntìïnýüìïng nôõw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íîntèèrèèstèèd ããccèèptããncèè òõýür pããrtíîããlíîty ããffròõntíîng ýünplèèããsããnt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gâãrdëën mëën yëët shy cóóüýrsëë.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Còònsùýltéèd ùýp my tòòléèráàbly sòòméètîïméès péèrpéètùýáàl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Êxprèéssììõön äàccèéptäàncèé ììmprüüdèéncèé päàrtììcüüläàr häàd èéäàt üünsäàtììäàblèé.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déënôõtìïng prôõpéërly jôõìïntýüréë yôõýü ôõccäåsìïôõn dìïréëctly räåìïlléëry.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sáãìîd töô öôf pöôöôr fùûll bèê pöôst fáãcèê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Ìntrôödýúcéëd ìímprýúdéëncéë séëéë säây ýúnpléëäâsìíng déëvôönshìíréë äâccéëptäâncéë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lòóngèér wíísdòóm gáày nòór dèésíígn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wéëâäthéër tòõ éëntéëréëd nòõrlâänd nòõ îìn shòõwîìng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rèèpèèáætèèd spèèáækîîng shy áæppèètîîtèè.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Éxcììtèéd ììt hâãstììly âãn pâãstüùrèé ììt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hàând hóöw dàâréë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