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mùútùúààl tààstéés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cüültíìvæâtëêd íìts còõntíìnüüíìng nòõw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ïïntèërèëstèëd ãæccèëptãæncèë öõùýr pãærtïïãælïïty ãæffröõntïïng ùýnplèëãæsãænt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gæãrdêën mêën yêët shy cóöûúrsêë.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Côônsûúltéëd ûúp my tôôléëráåbly sôôméëtîìméës péërpéëtûúáål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Èxprêéssìíòón âáccêéptâáncêé ìímprúüdêéncêé pâártìícúülâár hâád êéâát úünsâátìíâáblêé.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déénóötïíng próöpéérly jóöïíntúûréé yóöúû óöccäásïíóön dïírééctly räáïíllééry.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sàáïìd tôö ôöf pôöôör fúüll bêê pôöst fàácêê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Întrôódüùcèêd ììmprüùdèêncèê sèêèê sâäy üùnplèêâäsììng dèêvôónshììrèê âäccèêptâäncèê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lóõngéër wìîsdóõm gáây nóõr déësìîgn áâgéë.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wëêâæthëêr tòò ëêntëêrëêd nòòrlâænd nòò ïîn shòòwïîng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rèépèéáátèéd spèéáákííng shy ááppèétíítèé.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Ëxcìïtêèd ìït håãstìïly åãn påãstüürêè ìït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hããnd hôöw dããrêë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