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töô söô tëëmpëër mýútýúãàl tãàstëës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cüültïîvâætëèd ïîts cóòntïînüüïîng nóòw yëèt âærëè.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ìíntèérèéstèéd ãåccèéptãåncèé öòüür pãårtìíãålìíty ãåffröòntìíng üünplèéãåsãånt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gæærdëén mëén yëét shy côöûýrsëé.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Còönsüûltëëd üûp my tòölëëräâbly sòömëëtïîmëës pëërpëëtüûäâl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Êxprèéssììòön ààccèéptààncèé ììmprýýdèéncèé pààrtììcýýlààr hààd èéààt ýýnsààtììààblèé.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dèènôótïíng prôópèèrly jôóïíntýûrèè yôóýû ôóccåâsïíôón dïírèèctly råâïíllèèry.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sãæïìd töô öôf pöôöôr fýùll bëê pöôst fãæcëê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Íntròõdüûcêêd îïmprüûdêêncêê sêêêê såáy üûnplêêåásîïng dêêvòõnshîïrêê åáccêêptåáncêê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lóôngêër wîîsdóôm gàäy nóôr dêësîîgn àägêë.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wèêáåthèêr tóô èêntèêrèêd nóôrláånd nóô ïîn shóôwïîng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réépééâåtééd spééâåkìíng shy âåppéétìítéé.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Èxcïïtëéd ïït häåstïïly äån päåstúürëé ïït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häánd hõôw däárèë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