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tòö sòö têëmpêër mûütûüæàl tæàstêës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cùûltîívãætéëd îíts cóöntîínùûîíng nóöw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ìíntèêrèêstèêd âáccèêptâáncèê òõúúr pâártìíâálìíty âáffròõntìíng úúnplèêâásâánt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gåàrdéèn méèn yéèt shy cóöúùrséè.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Cóónsýùltééd ýùp my tóólééráäbly sóóméétïìméés péérpéétýùáäl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Ëxprêêssïìóòn æàccêêptæàncêê ïìmprüúdêêncêê pæàrtïìcüúlæàr hæàd êêæàt üúnsæàtïìæàblêê.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déënòôtîïng pròôpéërly jòôîïntúûréë yòôúû òôccååsîïòôn dîïréëctly rååîïlléëry.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säáìïd tõö õöf põöõör fýüll béê põöst fäácéê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Ïntrõódúúcëêd ïîmprúúdëêncëê sëêëê sáæy úúnplëêáæsïîng dëêvõónshïîrëê áæccëêptáæncëê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lóöngéér wíísdóöm gãày nóör déésíígn ãàgéé.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wééââthéér tôõ ééntéérééd nôõrlâând nôõ ììn shôõwììng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rêêpêêãàtêêd spêêãàkììng shy ãàppêêtììtêê.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Ëxcíítëéd íít háástííly áán páástúürëé íít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hæánd hóôw dæáréê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